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498" w:type="dxa"/>
        <w:tblInd w:w="-5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7938"/>
      </w:tblGrid>
      <w:tr w:rsidR="004715F0" w:rsidRPr="00036D7B" w:rsidTr="00F968B6">
        <w:trPr>
          <w:trHeight w:val="1276"/>
        </w:trPr>
        <w:tc>
          <w:tcPr>
            <w:tcW w:w="9498" w:type="dxa"/>
            <w:gridSpan w:val="2"/>
            <w:shd w:val="clear" w:color="auto" w:fill="E6344D"/>
            <w:vAlign w:val="center"/>
          </w:tcPr>
          <w:p w:rsidR="009333D1" w:rsidRPr="00F968B6" w:rsidRDefault="00AA0A02" w:rsidP="009333D1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AA0A02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REFRACTORY SOLUTION FOR SODA-LIME GLASS MANUFACTURING</w:t>
            </w:r>
          </w:p>
          <w:p w:rsidR="00AA0A02" w:rsidRDefault="00AA0A02" w:rsidP="009333D1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</w:p>
          <w:p w:rsidR="009333D1" w:rsidRPr="00F968B6" w:rsidRDefault="00AA0A02" w:rsidP="009333D1">
            <w:pPr>
              <w:jc w:val="center"/>
              <w:rPr>
                <w:rFonts w:ascii="Arial" w:hAnsi="Arial" w:cs="Arial"/>
                <w:noProof/>
                <w:lang w:val="tr-TR" w:eastAsia="tr-TR"/>
              </w:rPr>
            </w:pPr>
            <w:r w:rsidRPr="00AA0A02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SEFPRO</w:t>
            </w:r>
          </w:p>
        </w:tc>
      </w:tr>
      <w:tr w:rsidR="009B5F31" w:rsidRPr="00036D7B" w:rsidTr="00036D7B">
        <w:tblPrEx>
          <w:tblCellMar>
            <w:left w:w="108" w:type="dxa"/>
            <w:right w:w="108" w:type="dxa"/>
          </w:tblCellMar>
        </w:tblPrEx>
        <w:trPr>
          <w:trHeight w:val="419"/>
        </w:trPr>
        <w:tc>
          <w:tcPr>
            <w:tcW w:w="9498" w:type="dxa"/>
            <w:gridSpan w:val="2"/>
            <w:shd w:val="clear" w:color="auto" w:fill="0099D0"/>
            <w:vAlign w:val="center"/>
          </w:tcPr>
          <w:p w:rsidR="009B5F31" w:rsidRPr="00F968B6" w:rsidRDefault="00AA1C2D" w:rsidP="004715F0">
            <w:pPr>
              <w:ind w:left="177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968B6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INTRODUCTION</w:t>
            </w:r>
          </w:p>
        </w:tc>
      </w:tr>
      <w:tr w:rsidR="009B5F31" w:rsidRPr="00F968B6" w:rsidTr="00036D7B">
        <w:tblPrEx>
          <w:tblCellMar>
            <w:left w:w="108" w:type="dxa"/>
            <w:right w:w="108" w:type="dxa"/>
          </w:tblCellMar>
        </w:tblPrEx>
        <w:trPr>
          <w:trHeight w:val="1106"/>
        </w:trPr>
        <w:tc>
          <w:tcPr>
            <w:tcW w:w="9498" w:type="dxa"/>
            <w:gridSpan w:val="2"/>
            <w:shd w:val="clear" w:color="auto" w:fill="D9D9D9" w:themeFill="background1" w:themeFillShade="D9"/>
            <w:vAlign w:val="center"/>
          </w:tcPr>
          <w:p w:rsidR="00BC00C6" w:rsidRPr="00BC00C6" w:rsidRDefault="00AA0A02" w:rsidP="00BC00C6">
            <w:pPr>
              <w:ind w:left="177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A0A02">
              <w:rPr>
                <w:rFonts w:ascii="Arial" w:hAnsi="Arial" w:cs="Arial"/>
                <w:color w:val="000000" w:themeColor="text1"/>
                <w:sz w:val="18"/>
                <w:szCs w:val="18"/>
              </w:rPr>
              <w:t>Thi</w:t>
            </w:r>
            <w:r w:rsidR="00493AAD">
              <w:rPr>
                <w:rFonts w:ascii="Arial" w:hAnsi="Arial" w:cs="Arial"/>
                <w:color w:val="000000" w:themeColor="text1"/>
                <w:sz w:val="18"/>
                <w:szCs w:val="18"/>
              </w:rPr>
              <w:t>s training session will describe</w:t>
            </w:r>
            <w:r w:rsidRPr="00AA0A0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fused cast process and product for </w:t>
            </w:r>
            <w:proofErr w:type="spellStart"/>
            <w:r w:rsidRPr="00AA0A02">
              <w:rPr>
                <w:rFonts w:ascii="Arial" w:hAnsi="Arial" w:cs="Arial"/>
                <w:color w:val="000000" w:themeColor="text1"/>
                <w:sz w:val="18"/>
                <w:szCs w:val="18"/>
              </w:rPr>
              <w:t>sodalime</w:t>
            </w:r>
            <w:proofErr w:type="spellEnd"/>
            <w:r w:rsidR="00375163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glass </w:t>
            </w:r>
            <w:r w:rsidR="00493AAD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furnace manufacturing with complementary </w:t>
            </w:r>
            <w:r w:rsidRPr="00AA0A02">
              <w:rPr>
                <w:rFonts w:ascii="Arial" w:hAnsi="Arial" w:cs="Arial"/>
                <w:color w:val="000000" w:themeColor="text1"/>
                <w:sz w:val="18"/>
                <w:szCs w:val="18"/>
              </w:rPr>
              <w:t>sintered ref</w:t>
            </w:r>
            <w:r w:rsidR="00375163">
              <w:rPr>
                <w:rFonts w:ascii="Arial" w:hAnsi="Arial" w:cs="Arial"/>
                <w:color w:val="000000" w:themeColor="text1"/>
                <w:sz w:val="18"/>
                <w:szCs w:val="18"/>
              </w:rPr>
              <w:t>ractory solution. We wi</w:t>
            </w:r>
            <w:r w:rsidR="003D5427">
              <w:rPr>
                <w:rFonts w:ascii="Arial" w:hAnsi="Arial" w:cs="Arial"/>
                <w:color w:val="000000" w:themeColor="text1"/>
                <w:sz w:val="18"/>
                <w:szCs w:val="18"/>
              </w:rPr>
              <w:t>ll make a particular focused on refractory materials</w:t>
            </w:r>
            <w:r w:rsidRPr="00AA0A0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properties’ link to their appli</w:t>
            </w:r>
            <w:r w:rsidR="003D5427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cation inside the glass furnace and their capability to fit </w:t>
            </w:r>
            <w:r w:rsidR="00493AAD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some </w:t>
            </w:r>
            <w:r w:rsidR="003D5427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glass melting challenges towards </w:t>
            </w:r>
            <w:r w:rsidR="00493AAD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more </w:t>
            </w:r>
            <w:r w:rsidR="003D5427">
              <w:rPr>
                <w:rFonts w:ascii="Arial" w:hAnsi="Arial" w:cs="Arial"/>
                <w:color w:val="000000" w:themeColor="text1"/>
                <w:sz w:val="18"/>
                <w:szCs w:val="18"/>
              </w:rPr>
              <w:t>sustainable solutions .</w:t>
            </w:r>
          </w:p>
        </w:tc>
      </w:tr>
      <w:tr w:rsidR="009B5F31" w:rsidRPr="00036D7B" w:rsidTr="00036D7B">
        <w:tblPrEx>
          <w:tblCellMar>
            <w:left w:w="108" w:type="dxa"/>
            <w:right w:w="108" w:type="dxa"/>
          </w:tblCellMar>
        </w:tblPrEx>
        <w:trPr>
          <w:trHeight w:val="428"/>
        </w:trPr>
        <w:tc>
          <w:tcPr>
            <w:tcW w:w="9498" w:type="dxa"/>
            <w:gridSpan w:val="2"/>
            <w:shd w:val="clear" w:color="auto" w:fill="0099D0"/>
            <w:vAlign w:val="center"/>
          </w:tcPr>
          <w:p w:rsidR="009B5F31" w:rsidRPr="00F968B6" w:rsidRDefault="00F968B6" w:rsidP="00F968B6">
            <w:pPr>
              <w:ind w:left="177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AGENDA</w:t>
            </w:r>
          </w:p>
        </w:tc>
      </w:tr>
      <w:tr w:rsidR="009B5F31" w:rsidRPr="00036D7B" w:rsidTr="00795C32">
        <w:tblPrEx>
          <w:tblCellMar>
            <w:left w:w="108" w:type="dxa"/>
            <w:right w:w="108" w:type="dxa"/>
          </w:tblCellMar>
        </w:tblPrEx>
        <w:trPr>
          <w:trHeight w:val="1805"/>
        </w:trPr>
        <w:tc>
          <w:tcPr>
            <w:tcW w:w="1560" w:type="dxa"/>
            <w:shd w:val="clear" w:color="auto" w:fill="D9D9D9" w:themeFill="background1" w:themeFillShade="D9"/>
            <w:vAlign w:val="center"/>
          </w:tcPr>
          <w:p w:rsidR="009B5F31" w:rsidRPr="00F968B6" w:rsidRDefault="00AA0A02" w:rsidP="000D7915">
            <w:pPr>
              <w:ind w:right="-75"/>
              <w:jc w:val="center"/>
              <w:rPr>
                <w:rFonts w:ascii="Arial" w:hAnsi="Arial" w:cs="Arial"/>
                <w:noProof/>
                <w:sz w:val="18"/>
                <w:szCs w:val="18"/>
                <w:lang w:eastAsia="tr-TR"/>
              </w:rPr>
            </w:pPr>
            <w:r w:rsidRPr="00AA0A02">
              <w:rPr>
                <w:rFonts w:ascii="Arial" w:hAnsi="Arial" w:cs="Arial"/>
                <w:sz w:val="18"/>
                <w:szCs w:val="18"/>
              </w:rPr>
              <w:t>13:00-1</w:t>
            </w:r>
            <w:r w:rsidR="000D7915">
              <w:rPr>
                <w:rFonts w:ascii="Arial" w:hAnsi="Arial" w:cs="Arial"/>
                <w:sz w:val="18"/>
                <w:szCs w:val="18"/>
              </w:rPr>
              <w:t>4</w:t>
            </w:r>
            <w:r w:rsidRPr="00AA0A02">
              <w:rPr>
                <w:rFonts w:ascii="Arial" w:hAnsi="Arial" w:cs="Arial"/>
                <w:sz w:val="18"/>
                <w:szCs w:val="18"/>
              </w:rPr>
              <w:t>:</w:t>
            </w:r>
            <w:r w:rsidR="000D7915">
              <w:rPr>
                <w:rFonts w:ascii="Arial" w:hAnsi="Arial" w:cs="Arial"/>
                <w:sz w:val="18"/>
                <w:szCs w:val="18"/>
              </w:rPr>
              <w:t>45</w:t>
            </w:r>
          </w:p>
        </w:tc>
        <w:tc>
          <w:tcPr>
            <w:tcW w:w="7938" w:type="dxa"/>
            <w:shd w:val="clear" w:color="auto" w:fill="D9D9D9" w:themeFill="background1" w:themeFillShade="D9"/>
            <w:vAlign w:val="center"/>
          </w:tcPr>
          <w:p w:rsidR="00BC00C6" w:rsidRDefault="00BC00C6" w:rsidP="00BC00C6">
            <w:pPr>
              <w:ind w:left="177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Part I</w:t>
            </w:r>
            <w:r w:rsidRPr="00BC00C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: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E</w:t>
            </w:r>
            <w:r w:rsidRPr="00BC00C6">
              <w:rPr>
                <w:rFonts w:ascii="Arial" w:hAnsi="Arial" w:cs="Arial"/>
                <w:color w:val="000000" w:themeColor="text1"/>
                <w:sz w:val="18"/>
                <w:szCs w:val="18"/>
              </w:rPr>
              <w:t>verything you wanted to know about refractories without daring to ask</w:t>
            </w:r>
          </w:p>
          <w:p w:rsidR="00BC00C6" w:rsidRPr="00BC00C6" w:rsidRDefault="00BC00C6" w:rsidP="00BC00C6">
            <w:pPr>
              <w:ind w:left="177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:rsidR="00AA0A02" w:rsidRDefault="00AA0A02" w:rsidP="00BC00C6">
            <w:pPr>
              <w:pStyle w:val="ListParagraph"/>
              <w:numPr>
                <w:ilvl w:val="0"/>
                <w:numId w:val="9"/>
              </w:numPr>
              <w:contextualSpacing/>
              <w:rPr>
                <w:rFonts w:cs="Arial"/>
                <w:sz w:val="18"/>
                <w:szCs w:val="18"/>
              </w:rPr>
            </w:pPr>
            <w:r w:rsidRPr="00AA0A02">
              <w:rPr>
                <w:rFonts w:cs="Arial"/>
                <w:sz w:val="18"/>
                <w:szCs w:val="18"/>
              </w:rPr>
              <w:t xml:space="preserve">Fused cast process and product for </w:t>
            </w:r>
            <w:proofErr w:type="spellStart"/>
            <w:r w:rsidRPr="00AA0A02">
              <w:rPr>
                <w:rFonts w:cs="Arial"/>
                <w:sz w:val="18"/>
                <w:szCs w:val="18"/>
              </w:rPr>
              <w:t>sodalime</w:t>
            </w:r>
            <w:proofErr w:type="spellEnd"/>
            <w:r w:rsidRPr="00AA0A02">
              <w:rPr>
                <w:rFonts w:cs="Arial"/>
                <w:sz w:val="18"/>
                <w:szCs w:val="18"/>
              </w:rPr>
              <w:t xml:space="preserve"> application </w:t>
            </w:r>
          </w:p>
          <w:p w:rsidR="00BC00C6" w:rsidRDefault="00BC00C6" w:rsidP="00BC00C6">
            <w:pPr>
              <w:pStyle w:val="ListParagraph"/>
              <w:numPr>
                <w:ilvl w:val="0"/>
                <w:numId w:val="17"/>
              </w:numPr>
              <w:ind w:left="1171"/>
              <w:jc w:val="both"/>
              <w:rPr>
                <w:rFonts w:cs="Arial"/>
                <w:color w:val="000000" w:themeColor="text1"/>
                <w:sz w:val="18"/>
                <w:szCs w:val="18"/>
              </w:rPr>
            </w:pPr>
            <w:r w:rsidRPr="00BC00C6">
              <w:rPr>
                <w:rFonts w:cs="Arial"/>
                <w:color w:val="000000" w:themeColor="text1"/>
                <w:sz w:val="18"/>
                <w:szCs w:val="18"/>
              </w:rPr>
              <w:t xml:space="preserve">Key element for fused cast refractory material  (Michel Gaubil) </w:t>
            </w:r>
          </w:p>
          <w:p w:rsidR="00BC00C6" w:rsidRPr="00BC00C6" w:rsidRDefault="00BC00C6" w:rsidP="00BC00C6">
            <w:pPr>
              <w:pStyle w:val="ListParagraph"/>
              <w:numPr>
                <w:ilvl w:val="0"/>
                <w:numId w:val="17"/>
              </w:numPr>
              <w:ind w:left="1171"/>
              <w:jc w:val="both"/>
              <w:rPr>
                <w:rFonts w:cs="Arial"/>
                <w:color w:val="000000" w:themeColor="text1"/>
                <w:sz w:val="18"/>
                <w:szCs w:val="18"/>
              </w:rPr>
            </w:pPr>
            <w:r w:rsidRPr="00BC00C6">
              <w:rPr>
                <w:rFonts w:cs="Arial"/>
                <w:color w:val="000000" w:themeColor="text1"/>
                <w:sz w:val="18"/>
                <w:szCs w:val="18"/>
              </w:rPr>
              <w:t>Glass furnace regenerator (Melanie Allen-</w:t>
            </w:r>
            <w:proofErr w:type="spellStart"/>
            <w:r w:rsidRPr="00BC00C6">
              <w:rPr>
                <w:rFonts w:cs="Arial"/>
                <w:color w:val="000000" w:themeColor="text1"/>
                <w:sz w:val="18"/>
                <w:szCs w:val="18"/>
              </w:rPr>
              <w:t>Larut</w:t>
            </w:r>
            <w:proofErr w:type="spellEnd"/>
            <w:r w:rsidRPr="00BC00C6">
              <w:rPr>
                <w:rFonts w:cs="Arial"/>
                <w:color w:val="000000" w:themeColor="text1"/>
                <w:sz w:val="18"/>
                <w:szCs w:val="18"/>
              </w:rPr>
              <w:t xml:space="preserve"> / SEFPRO Flat Glass and Regenerator Market Manager) </w:t>
            </w:r>
          </w:p>
          <w:p w:rsidR="00BC00C6" w:rsidRPr="00795C32" w:rsidRDefault="0029505F" w:rsidP="00795C32">
            <w:pPr>
              <w:pStyle w:val="ListParagraph"/>
              <w:numPr>
                <w:ilvl w:val="0"/>
                <w:numId w:val="9"/>
              </w:numPr>
              <w:contextualSpacing/>
              <w:rPr>
                <w:rFonts w:cs="Arial"/>
                <w:sz w:val="18"/>
                <w:szCs w:val="18"/>
              </w:rPr>
            </w:pPr>
            <w:r w:rsidRPr="00F968B6">
              <w:rPr>
                <w:rFonts w:cs="Arial"/>
                <w:sz w:val="18"/>
                <w:szCs w:val="18"/>
              </w:rPr>
              <w:t>Questions/ Answers</w:t>
            </w:r>
          </w:p>
        </w:tc>
      </w:tr>
      <w:tr w:rsidR="00EC3BB0" w:rsidRPr="00036D7B" w:rsidTr="00036D7B">
        <w:tblPrEx>
          <w:tblCellMar>
            <w:left w:w="108" w:type="dxa"/>
            <w:right w:w="108" w:type="dxa"/>
          </w:tblCellMar>
        </w:tblPrEx>
        <w:trPr>
          <w:trHeight w:val="331"/>
        </w:trPr>
        <w:tc>
          <w:tcPr>
            <w:tcW w:w="1560" w:type="dxa"/>
            <w:shd w:val="clear" w:color="auto" w:fill="8A8B8C"/>
            <w:vAlign w:val="center"/>
          </w:tcPr>
          <w:p w:rsidR="00EC3BB0" w:rsidRPr="00F968B6" w:rsidRDefault="00AA0A02" w:rsidP="000D7915">
            <w:pPr>
              <w:jc w:val="center"/>
              <w:rPr>
                <w:rFonts w:ascii="Arial" w:hAnsi="Arial" w:cs="Arial"/>
                <w:noProof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FFFFFF" w:themeColor="background1"/>
                <w:sz w:val="18"/>
                <w:szCs w:val="18"/>
              </w:rPr>
              <w:t>1</w:t>
            </w:r>
            <w:r w:rsidR="000D7915">
              <w:rPr>
                <w:rFonts w:ascii="Arial" w:hAnsi="Arial" w:cs="Arial"/>
                <w:noProof/>
                <w:color w:val="FFFFFF" w:themeColor="background1"/>
                <w:sz w:val="18"/>
                <w:szCs w:val="18"/>
              </w:rPr>
              <w:t>4</w:t>
            </w:r>
            <w:r>
              <w:rPr>
                <w:rFonts w:ascii="Arial" w:hAnsi="Arial" w:cs="Arial"/>
                <w:noProof/>
                <w:color w:val="FFFFFF" w:themeColor="background1"/>
                <w:sz w:val="18"/>
                <w:szCs w:val="18"/>
              </w:rPr>
              <w:t>:</w:t>
            </w:r>
            <w:r w:rsidR="000D7915">
              <w:rPr>
                <w:rFonts w:ascii="Arial" w:hAnsi="Arial" w:cs="Arial"/>
                <w:noProof/>
                <w:color w:val="FFFFFF" w:themeColor="background1"/>
                <w:sz w:val="18"/>
                <w:szCs w:val="18"/>
              </w:rPr>
              <w:t>45</w:t>
            </w:r>
            <w:r>
              <w:rPr>
                <w:rFonts w:ascii="Arial" w:hAnsi="Arial" w:cs="Arial"/>
                <w:noProof/>
                <w:color w:val="FFFFFF" w:themeColor="background1"/>
                <w:sz w:val="18"/>
                <w:szCs w:val="18"/>
              </w:rPr>
              <w:t xml:space="preserve"> – 15:15</w:t>
            </w:r>
          </w:p>
        </w:tc>
        <w:tc>
          <w:tcPr>
            <w:tcW w:w="7938" w:type="dxa"/>
            <w:shd w:val="clear" w:color="auto" w:fill="8A8B8C"/>
            <w:vAlign w:val="center"/>
          </w:tcPr>
          <w:p w:rsidR="00EC3BB0" w:rsidRPr="00F968B6" w:rsidRDefault="0029505F" w:rsidP="00AA0A02">
            <w:pPr>
              <w:ind w:left="720" w:hanging="360"/>
              <w:rPr>
                <w:rFonts w:ascii="Arial" w:hAnsi="Arial" w:cs="Arial"/>
                <w:noProof/>
                <w:color w:val="FFFFFF" w:themeColor="background1"/>
                <w:sz w:val="18"/>
                <w:szCs w:val="18"/>
              </w:rPr>
            </w:pPr>
            <w:r w:rsidRPr="00F968B6">
              <w:rPr>
                <w:rFonts w:ascii="Arial" w:hAnsi="Arial" w:cs="Arial"/>
                <w:noProof/>
                <w:color w:val="FFFFFF" w:themeColor="background1"/>
                <w:sz w:val="18"/>
                <w:szCs w:val="18"/>
              </w:rPr>
              <w:t xml:space="preserve">Cofee Break </w:t>
            </w:r>
          </w:p>
        </w:tc>
      </w:tr>
      <w:tr w:rsidR="00EC3BB0" w:rsidRPr="00036D7B" w:rsidTr="00795C32">
        <w:tblPrEx>
          <w:tblCellMar>
            <w:left w:w="108" w:type="dxa"/>
            <w:right w:w="108" w:type="dxa"/>
          </w:tblCellMar>
        </w:tblPrEx>
        <w:trPr>
          <w:trHeight w:val="2757"/>
        </w:trPr>
        <w:tc>
          <w:tcPr>
            <w:tcW w:w="1560" w:type="dxa"/>
            <w:shd w:val="clear" w:color="auto" w:fill="D9D9D9" w:themeFill="background1" w:themeFillShade="D9"/>
            <w:vAlign w:val="center"/>
          </w:tcPr>
          <w:p w:rsidR="0029505F" w:rsidRPr="00F968B6" w:rsidRDefault="00AA0A02" w:rsidP="002950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A0A02">
              <w:rPr>
                <w:rFonts w:ascii="Arial" w:hAnsi="Arial" w:cs="Arial"/>
                <w:sz w:val="18"/>
                <w:szCs w:val="18"/>
              </w:rPr>
              <w:t>15:15 – 1</w:t>
            </w:r>
            <w:r w:rsidR="000D7915">
              <w:rPr>
                <w:rFonts w:ascii="Arial" w:hAnsi="Arial" w:cs="Arial"/>
                <w:sz w:val="18"/>
                <w:szCs w:val="18"/>
              </w:rPr>
              <w:t>7</w:t>
            </w:r>
            <w:r w:rsidRPr="00AA0A02">
              <w:rPr>
                <w:rFonts w:ascii="Arial" w:hAnsi="Arial" w:cs="Arial"/>
                <w:sz w:val="18"/>
                <w:szCs w:val="18"/>
              </w:rPr>
              <w:t>:</w:t>
            </w:r>
            <w:r w:rsidR="000D7915">
              <w:rPr>
                <w:rFonts w:ascii="Arial" w:hAnsi="Arial" w:cs="Arial"/>
                <w:sz w:val="18"/>
                <w:szCs w:val="18"/>
              </w:rPr>
              <w:t>00</w:t>
            </w:r>
          </w:p>
          <w:p w:rsidR="00EC3BB0" w:rsidRPr="00F968B6" w:rsidRDefault="00EC3BB0" w:rsidP="002541E0">
            <w:pPr>
              <w:ind w:right="-75"/>
              <w:rPr>
                <w:rFonts w:ascii="Arial" w:hAnsi="Arial" w:cs="Arial"/>
                <w:noProof/>
                <w:sz w:val="18"/>
                <w:szCs w:val="18"/>
                <w:lang w:eastAsia="tr-TR"/>
              </w:rPr>
            </w:pPr>
          </w:p>
        </w:tc>
        <w:tc>
          <w:tcPr>
            <w:tcW w:w="7938" w:type="dxa"/>
            <w:shd w:val="clear" w:color="auto" w:fill="D9D9D9" w:themeFill="background1" w:themeFillShade="D9"/>
            <w:vAlign w:val="center"/>
          </w:tcPr>
          <w:p w:rsidR="00BC00C6" w:rsidRPr="00BC00C6" w:rsidRDefault="00BC00C6" w:rsidP="00BC00C6">
            <w:pPr>
              <w:ind w:left="177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Part II: I</w:t>
            </w:r>
            <w:r w:rsidRPr="00BC00C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nteractive workshop: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H</w:t>
            </w:r>
            <w:r w:rsidRPr="00BC00C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ow refractory material contribute to meet upcoming environmental challenge </w:t>
            </w:r>
          </w:p>
          <w:p w:rsidR="00BC00C6" w:rsidRPr="00BC00C6" w:rsidRDefault="00BC00C6" w:rsidP="00BC00C6">
            <w:pPr>
              <w:ind w:left="177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:rsidR="00BC00C6" w:rsidRPr="00BC00C6" w:rsidRDefault="00BC00C6" w:rsidP="003D5427">
            <w:pPr>
              <w:pStyle w:val="ListParagraph"/>
              <w:numPr>
                <w:ilvl w:val="0"/>
                <w:numId w:val="20"/>
              </w:numPr>
              <w:jc w:val="both"/>
              <w:rPr>
                <w:rFonts w:cs="Arial"/>
                <w:color w:val="000000" w:themeColor="text1"/>
                <w:sz w:val="18"/>
                <w:szCs w:val="18"/>
              </w:rPr>
            </w:pPr>
            <w:r w:rsidRPr="00BC00C6">
              <w:rPr>
                <w:rFonts w:cs="Arial"/>
                <w:color w:val="000000" w:themeColor="text1"/>
                <w:sz w:val="18"/>
                <w:szCs w:val="18"/>
              </w:rPr>
              <w:t xml:space="preserve">Understanding how furnace cooling impacts refractory material  ( Isabelle Cabodi / SEFPRO Fused cast R&amp;D Manager ) </w:t>
            </w:r>
          </w:p>
          <w:p w:rsidR="00BC00C6" w:rsidRPr="00BC00C6" w:rsidRDefault="00BC00C6" w:rsidP="003D5427">
            <w:pPr>
              <w:pStyle w:val="ListParagraph"/>
              <w:numPr>
                <w:ilvl w:val="0"/>
                <w:numId w:val="20"/>
              </w:numPr>
              <w:jc w:val="both"/>
              <w:rPr>
                <w:rFonts w:cs="Arial"/>
                <w:color w:val="000000" w:themeColor="text1"/>
                <w:sz w:val="18"/>
                <w:szCs w:val="18"/>
              </w:rPr>
            </w:pPr>
            <w:r w:rsidRPr="00BC00C6">
              <w:rPr>
                <w:rFonts w:cs="Arial"/>
                <w:color w:val="000000" w:themeColor="text1"/>
                <w:sz w:val="18"/>
                <w:szCs w:val="18"/>
              </w:rPr>
              <w:t>Impact of electrical melting on refractory selection performances ( Isabelle Cabodi / SEFPRO Fused cast R&amp;D Manager )</w:t>
            </w:r>
          </w:p>
          <w:p w:rsidR="00BC00C6" w:rsidRPr="00BC00C6" w:rsidRDefault="00BC00C6" w:rsidP="003D5427">
            <w:pPr>
              <w:pStyle w:val="ListParagraph"/>
              <w:numPr>
                <w:ilvl w:val="0"/>
                <w:numId w:val="20"/>
              </w:numPr>
              <w:jc w:val="both"/>
              <w:rPr>
                <w:rFonts w:cs="Arial"/>
                <w:color w:val="000000" w:themeColor="text1"/>
                <w:sz w:val="18"/>
                <w:szCs w:val="18"/>
              </w:rPr>
            </w:pPr>
            <w:r w:rsidRPr="00BC00C6">
              <w:rPr>
                <w:rFonts w:cs="Arial"/>
                <w:color w:val="000000" w:themeColor="text1"/>
                <w:sz w:val="18"/>
                <w:szCs w:val="18"/>
              </w:rPr>
              <w:t xml:space="preserve">How chromic oxide refractories extend furnaces lifetime and comply with new environmental regulation (Thibaut Chuffart /SEFPRO Container Glass Market Manager ) </w:t>
            </w:r>
          </w:p>
          <w:p w:rsidR="00BC00C6" w:rsidRPr="00BC00C6" w:rsidRDefault="00BC00C6" w:rsidP="003D5427">
            <w:pPr>
              <w:pStyle w:val="ListParagraph"/>
              <w:numPr>
                <w:ilvl w:val="0"/>
                <w:numId w:val="20"/>
              </w:numPr>
              <w:jc w:val="both"/>
              <w:rPr>
                <w:rFonts w:cs="Arial"/>
                <w:color w:val="000000" w:themeColor="text1"/>
                <w:sz w:val="18"/>
                <w:szCs w:val="18"/>
              </w:rPr>
            </w:pPr>
            <w:r w:rsidRPr="00BC00C6">
              <w:rPr>
                <w:rFonts w:cs="Arial"/>
                <w:color w:val="000000" w:themeColor="text1"/>
                <w:sz w:val="18"/>
                <w:szCs w:val="18"/>
              </w:rPr>
              <w:t xml:space="preserve">Suitable refractory selection with the trend to low iron glass melts </w:t>
            </w:r>
          </w:p>
          <w:p w:rsidR="00950C7F" w:rsidRPr="00795C32" w:rsidRDefault="0029505F" w:rsidP="00795C32">
            <w:pPr>
              <w:pStyle w:val="ListParagraph"/>
              <w:numPr>
                <w:ilvl w:val="0"/>
                <w:numId w:val="9"/>
              </w:numPr>
              <w:contextualSpacing/>
              <w:rPr>
                <w:rFonts w:cs="Arial"/>
                <w:sz w:val="18"/>
                <w:szCs w:val="18"/>
              </w:rPr>
            </w:pPr>
            <w:r w:rsidRPr="00F968B6">
              <w:rPr>
                <w:rFonts w:cs="Arial"/>
                <w:sz w:val="18"/>
                <w:szCs w:val="18"/>
              </w:rPr>
              <w:t>Questions/ Answers</w:t>
            </w:r>
          </w:p>
        </w:tc>
      </w:tr>
      <w:tr w:rsidR="0029505F" w:rsidRPr="00036D7B" w:rsidTr="00AA0A02">
        <w:tblPrEx>
          <w:tblCellMar>
            <w:left w:w="108" w:type="dxa"/>
            <w:right w:w="108" w:type="dxa"/>
          </w:tblCellMar>
        </w:tblPrEx>
        <w:trPr>
          <w:trHeight w:val="271"/>
        </w:trPr>
        <w:tc>
          <w:tcPr>
            <w:tcW w:w="1560" w:type="dxa"/>
            <w:shd w:val="clear" w:color="auto" w:fill="8A8B8C"/>
            <w:vAlign w:val="center"/>
          </w:tcPr>
          <w:p w:rsidR="0029505F" w:rsidRPr="00F968B6" w:rsidRDefault="0029505F" w:rsidP="0029505F">
            <w:pPr>
              <w:rPr>
                <w:rFonts w:ascii="Arial" w:hAnsi="Arial" w:cs="Arial"/>
                <w:noProof/>
                <w:color w:val="FFFFFF" w:themeColor="background1"/>
                <w:sz w:val="18"/>
                <w:szCs w:val="18"/>
              </w:rPr>
            </w:pPr>
          </w:p>
        </w:tc>
        <w:tc>
          <w:tcPr>
            <w:tcW w:w="7938" w:type="dxa"/>
            <w:shd w:val="clear" w:color="auto" w:fill="8A8B8C"/>
            <w:vAlign w:val="center"/>
          </w:tcPr>
          <w:p w:rsidR="0029505F" w:rsidRPr="00F968B6" w:rsidRDefault="0029505F" w:rsidP="0029505F">
            <w:pPr>
              <w:ind w:left="726" w:hanging="425"/>
              <w:rPr>
                <w:rFonts w:ascii="Arial" w:hAnsi="Arial" w:cs="Arial"/>
                <w:noProof/>
                <w:color w:val="FFFFFF" w:themeColor="background1"/>
                <w:sz w:val="18"/>
                <w:szCs w:val="18"/>
              </w:rPr>
            </w:pPr>
          </w:p>
        </w:tc>
      </w:tr>
      <w:tr w:rsidR="00EC3BB0" w:rsidRPr="00036D7B" w:rsidTr="00036D7B">
        <w:tblPrEx>
          <w:tblCellMar>
            <w:left w:w="108" w:type="dxa"/>
            <w:right w:w="108" w:type="dxa"/>
          </w:tblCellMar>
        </w:tblPrEx>
        <w:trPr>
          <w:trHeight w:val="403"/>
        </w:trPr>
        <w:tc>
          <w:tcPr>
            <w:tcW w:w="9498" w:type="dxa"/>
            <w:gridSpan w:val="2"/>
            <w:shd w:val="clear" w:color="auto" w:fill="0099D0"/>
            <w:vAlign w:val="center"/>
          </w:tcPr>
          <w:p w:rsidR="00EC3BB0" w:rsidRPr="00F968B6" w:rsidRDefault="00EC3BB0" w:rsidP="002541E0">
            <w:pPr>
              <w:ind w:left="177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968B6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PRICING</w:t>
            </w:r>
          </w:p>
        </w:tc>
      </w:tr>
      <w:tr w:rsidR="00EC3BB0" w:rsidRPr="00036D7B" w:rsidTr="00795C32">
        <w:tblPrEx>
          <w:tblCellMar>
            <w:left w:w="108" w:type="dxa"/>
            <w:right w:w="108" w:type="dxa"/>
          </w:tblCellMar>
        </w:tblPrEx>
        <w:trPr>
          <w:trHeight w:val="422"/>
        </w:trPr>
        <w:tc>
          <w:tcPr>
            <w:tcW w:w="9498" w:type="dxa"/>
            <w:gridSpan w:val="2"/>
            <w:shd w:val="clear" w:color="auto" w:fill="D9D9D9" w:themeFill="background1" w:themeFillShade="D9"/>
            <w:vAlign w:val="center"/>
          </w:tcPr>
          <w:p w:rsidR="00EC3BB0" w:rsidRPr="00F968B6" w:rsidRDefault="00950C7F" w:rsidP="0029505F">
            <w:pPr>
              <w:ind w:left="17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</w:t>
            </w:r>
            <w:r w:rsidRPr="002C3095">
              <w:rPr>
                <w:rFonts w:ascii="Arial" w:hAnsi="Arial" w:cs="Arial"/>
                <w:sz w:val="18"/>
                <w:szCs w:val="18"/>
              </w:rPr>
              <w:t>ree of charge.</w:t>
            </w:r>
          </w:p>
        </w:tc>
      </w:tr>
      <w:tr w:rsidR="00EC3BB0" w:rsidRPr="00036D7B" w:rsidTr="00036D7B">
        <w:tblPrEx>
          <w:tblCellMar>
            <w:left w:w="108" w:type="dxa"/>
            <w:right w:w="108" w:type="dxa"/>
          </w:tblCellMar>
        </w:tblPrEx>
        <w:trPr>
          <w:trHeight w:val="416"/>
        </w:trPr>
        <w:tc>
          <w:tcPr>
            <w:tcW w:w="9498" w:type="dxa"/>
            <w:gridSpan w:val="2"/>
            <w:shd w:val="clear" w:color="auto" w:fill="0099D0"/>
            <w:vAlign w:val="center"/>
          </w:tcPr>
          <w:p w:rsidR="00EC3BB0" w:rsidRPr="00F968B6" w:rsidRDefault="00EC3BB0" w:rsidP="002541E0">
            <w:pPr>
              <w:ind w:left="177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968B6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LANGUAGE</w:t>
            </w:r>
          </w:p>
        </w:tc>
      </w:tr>
      <w:tr w:rsidR="00EC3BB0" w:rsidRPr="00036D7B" w:rsidTr="00795C32">
        <w:tblPrEx>
          <w:tblCellMar>
            <w:left w:w="108" w:type="dxa"/>
            <w:right w:w="108" w:type="dxa"/>
          </w:tblCellMar>
        </w:tblPrEx>
        <w:trPr>
          <w:trHeight w:val="450"/>
        </w:trPr>
        <w:tc>
          <w:tcPr>
            <w:tcW w:w="9498" w:type="dxa"/>
            <w:gridSpan w:val="2"/>
            <w:shd w:val="clear" w:color="auto" w:fill="D9D9D9" w:themeFill="background1" w:themeFillShade="D9"/>
            <w:vAlign w:val="center"/>
          </w:tcPr>
          <w:p w:rsidR="00EC3BB0" w:rsidRPr="00F968B6" w:rsidRDefault="00EC3BB0" w:rsidP="002541E0">
            <w:pPr>
              <w:ind w:left="177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968B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Training </w:t>
            </w:r>
            <w:proofErr w:type="gramStart"/>
            <w:r w:rsidRPr="00F968B6">
              <w:rPr>
                <w:rFonts w:ascii="Arial" w:hAnsi="Arial" w:cs="Arial"/>
                <w:color w:val="000000" w:themeColor="text1"/>
                <w:sz w:val="18"/>
                <w:szCs w:val="18"/>
              </w:rPr>
              <w:t>will be given</w:t>
            </w:r>
            <w:proofErr w:type="gramEnd"/>
            <w:r w:rsidRPr="00F968B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in English language.</w:t>
            </w:r>
          </w:p>
        </w:tc>
      </w:tr>
      <w:tr w:rsidR="00EC3BB0" w:rsidRPr="00036D7B" w:rsidTr="00036D7B">
        <w:tblPrEx>
          <w:tblCellMar>
            <w:left w:w="108" w:type="dxa"/>
            <w:right w:w="108" w:type="dxa"/>
          </w:tblCellMar>
        </w:tblPrEx>
        <w:trPr>
          <w:trHeight w:val="431"/>
        </w:trPr>
        <w:tc>
          <w:tcPr>
            <w:tcW w:w="9498" w:type="dxa"/>
            <w:gridSpan w:val="2"/>
            <w:shd w:val="clear" w:color="auto" w:fill="0099D0"/>
            <w:vAlign w:val="center"/>
          </w:tcPr>
          <w:p w:rsidR="00EC3BB0" w:rsidRPr="00F968B6" w:rsidRDefault="00EC3BB0" w:rsidP="002541E0">
            <w:pPr>
              <w:ind w:left="177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968B6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CONTACT</w:t>
            </w:r>
          </w:p>
        </w:tc>
      </w:tr>
      <w:tr w:rsidR="00EC3BB0" w:rsidRPr="00375163" w:rsidTr="00795C32">
        <w:tblPrEx>
          <w:tblCellMar>
            <w:left w:w="108" w:type="dxa"/>
            <w:right w:w="108" w:type="dxa"/>
          </w:tblCellMar>
        </w:tblPrEx>
        <w:trPr>
          <w:trHeight w:val="662"/>
        </w:trPr>
        <w:tc>
          <w:tcPr>
            <w:tcW w:w="9498" w:type="dxa"/>
            <w:gridSpan w:val="2"/>
            <w:shd w:val="clear" w:color="auto" w:fill="D9D9D9" w:themeFill="background1" w:themeFillShade="D9"/>
            <w:vAlign w:val="center"/>
          </w:tcPr>
          <w:p w:rsidR="00AA0A02" w:rsidRPr="00375163" w:rsidRDefault="00AA0A02" w:rsidP="00AA0A02">
            <w:pPr>
              <w:tabs>
                <w:tab w:val="left" w:pos="357"/>
              </w:tabs>
              <w:ind w:left="177"/>
              <w:jc w:val="both"/>
              <w:rPr>
                <w:rFonts w:ascii="Arial" w:hAnsi="Arial" w:cs="Arial"/>
                <w:sz w:val="18"/>
                <w:szCs w:val="18"/>
                <w:lang w:val="fr-FR"/>
              </w:rPr>
            </w:pPr>
            <w:r w:rsidRPr="00375163">
              <w:rPr>
                <w:rFonts w:ascii="Arial" w:hAnsi="Arial" w:cs="Arial"/>
                <w:sz w:val="18"/>
                <w:szCs w:val="18"/>
                <w:lang w:val="fr-FR"/>
              </w:rPr>
              <w:t xml:space="preserve">Bénédicte Gal </w:t>
            </w:r>
          </w:p>
          <w:p w:rsidR="00410691" w:rsidRPr="00375163" w:rsidRDefault="00CB2BBE" w:rsidP="00AA0A02">
            <w:pPr>
              <w:tabs>
                <w:tab w:val="left" w:pos="357"/>
              </w:tabs>
              <w:ind w:left="177"/>
              <w:jc w:val="both"/>
              <w:rPr>
                <w:rFonts w:ascii="Arial" w:hAnsi="Arial" w:cs="Arial"/>
                <w:sz w:val="18"/>
                <w:szCs w:val="18"/>
                <w:lang w:val="fr-FR"/>
              </w:rPr>
            </w:pPr>
            <w:hyperlink r:id="rId8" w:history="1">
              <w:r w:rsidR="00AA0A02" w:rsidRPr="00375163">
                <w:rPr>
                  <w:rStyle w:val="Hyperlink"/>
                  <w:rFonts w:ascii="Arial" w:hAnsi="Arial" w:cs="Arial"/>
                  <w:sz w:val="18"/>
                  <w:szCs w:val="18"/>
                  <w:lang w:val="fr-FR"/>
                </w:rPr>
                <w:t>Benedicte.Gal@saint-gobain.com</w:t>
              </w:r>
            </w:hyperlink>
            <w:r w:rsidR="00AA0A02" w:rsidRPr="00375163">
              <w:rPr>
                <w:rFonts w:ascii="Arial" w:hAnsi="Arial" w:cs="Arial"/>
                <w:sz w:val="18"/>
                <w:szCs w:val="18"/>
                <w:lang w:val="fr-FR"/>
              </w:rPr>
              <w:t xml:space="preserve"> </w:t>
            </w:r>
            <w:bookmarkStart w:id="0" w:name="_GoBack"/>
            <w:bookmarkEnd w:id="0"/>
          </w:p>
        </w:tc>
      </w:tr>
      <w:tr w:rsidR="00EC3BB0" w:rsidRPr="00375163" w:rsidTr="00036D7B">
        <w:tblPrEx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9498" w:type="dxa"/>
            <w:gridSpan w:val="2"/>
            <w:shd w:val="clear" w:color="auto" w:fill="8A8B8C"/>
            <w:vAlign w:val="center"/>
          </w:tcPr>
          <w:p w:rsidR="00EC3BB0" w:rsidRPr="00375163" w:rsidRDefault="00EC3BB0" w:rsidP="00A216B8">
            <w:pPr>
              <w:ind w:left="177"/>
              <w:rPr>
                <w:rFonts w:ascii="Arial" w:hAnsi="Arial" w:cs="Arial"/>
                <w:noProof/>
                <w:color w:val="FFFFFF" w:themeColor="background1"/>
                <w:sz w:val="18"/>
                <w:szCs w:val="18"/>
                <w:lang w:val="fr-FR"/>
              </w:rPr>
            </w:pPr>
          </w:p>
        </w:tc>
      </w:tr>
    </w:tbl>
    <w:p w:rsidR="00EC3BB0" w:rsidRPr="00375163" w:rsidRDefault="00EC3BB0" w:rsidP="009B5F31">
      <w:pPr>
        <w:rPr>
          <w:rFonts w:ascii="Arial" w:hAnsi="Arial" w:cs="Arial"/>
          <w:b/>
          <w:sz w:val="20"/>
          <w:szCs w:val="20"/>
          <w:lang w:val="fr-FR"/>
        </w:rPr>
      </w:pPr>
    </w:p>
    <w:sectPr w:rsidR="00EC3BB0" w:rsidRPr="00375163" w:rsidSect="009333D1">
      <w:headerReference w:type="default" r:id="rId9"/>
      <w:headerReference w:type="first" r:id="rId10"/>
      <w:footerReference w:type="first" r:id="rId11"/>
      <w:pgSz w:w="11900" w:h="16840"/>
      <w:pgMar w:top="4253" w:right="1127" w:bottom="284" w:left="1418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2BBE" w:rsidRDefault="00CB2BBE" w:rsidP="003B21A6">
      <w:r>
        <w:separator/>
      </w:r>
    </w:p>
  </w:endnote>
  <w:endnote w:type="continuationSeparator" w:id="0">
    <w:p w:rsidR="00CB2BBE" w:rsidRDefault="00CB2BBE" w:rsidP="003B2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A2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0F6E" w:rsidRPr="00F73D40" w:rsidRDefault="00B80F6E" w:rsidP="00F73D40">
    <w:pPr>
      <w:pStyle w:val="Footer"/>
      <w:ind w:left="851" w:right="-1137"/>
      <w:jc w:val="right"/>
      <w:rPr>
        <w:rFonts w:ascii="Arial" w:hAnsi="Arial" w:cs="Arial"/>
        <w:b/>
        <w:color w:val="1C7AB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2BBE" w:rsidRDefault="00CB2BBE" w:rsidP="003B21A6">
      <w:r>
        <w:separator/>
      </w:r>
    </w:p>
  </w:footnote>
  <w:footnote w:type="continuationSeparator" w:id="0">
    <w:p w:rsidR="00CB2BBE" w:rsidRDefault="00CB2BBE" w:rsidP="003B2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6D7B" w:rsidRDefault="00AA0A02" w:rsidP="009B5F31">
    <w:pPr>
      <w:pStyle w:val="Header"/>
      <w:tabs>
        <w:tab w:val="clear" w:pos="8640"/>
        <w:tab w:val="right" w:pos="8928"/>
      </w:tabs>
      <w:ind w:left="-1134"/>
      <w:jc w:val="center"/>
    </w:pPr>
    <w:r>
      <w:rPr>
        <w:noProof/>
        <w:lang w:val="tr-TR" w:eastAsia="tr-TR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-13581</wp:posOffset>
          </wp:positionH>
          <wp:positionV relativeFrom="paragraph">
            <wp:posOffset>315851</wp:posOffset>
          </wp:positionV>
          <wp:extent cx="2095500" cy="800100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20px-Saint-Gobain_SEFPRO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5500" cy="800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D6959">
      <w:rPr>
        <w:noProof/>
        <w:lang w:val="tr-TR" w:eastAsia="tr-TR"/>
      </w:rPr>
      <w:drawing>
        <wp:anchor distT="0" distB="0" distL="114300" distR="114300" simplePos="0" relativeHeight="251664384" behindDoc="0" locked="0" layoutInCell="1" allowOverlap="1" wp14:anchorId="73783CA5" wp14:editId="66BB8970">
          <wp:simplePos x="0" y="0"/>
          <wp:positionH relativeFrom="column">
            <wp:posOffset>2669631</wp:posOffset>
          </wp:positionH>
          <wp:positionV relativeFrom="paragraph">
            <wp:posOffset>414998</wp:posOffset>
          </wp:positionV>
          <wp:extent cx="692059" cy="627713"/>
          <wp:effectExtent l="0" t="0" r="0" b="1270"/>
          <wp:wrapNone/>
          <wp:docPr id="21" name="Picture 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9"/>
                  <pic:cNvPicPr/>
                </pic:nvPicPr>
                <pic:blipFill>
                  <a:blip r:embed="rId2" cstate="print">
                    <a:clrChange>
                      <a:clrFrom>
                        <a:srgbClr val="000000">
                          <a:alpha val="0"/>
                        </a:srgbClr>
                      </a:clrFrom>
                      <a:clrTo>
                        <a:srgbClr val="000000">
                          <a:alpha val="0"/>
                        </a:srgbClr>
                      </a:clrTo>
                    </a:clrChange>
                    <a:biLevel thresh="2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2059" cy="6277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D6959">
      <w:rPr>
        <w:noProof/>
        <w:lang w:val="tr-TR" w:eastAsia="tr-TR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2515549</wp:posOffset>
          </wp:positionH>
          <wp:positionV relativeFrom="paragraph">
            <wp:posOffset>1632</wp:posOffset>
          </wp:positionV>
          <wp:extent cx="3458475" cy="1393371"/>
          <wp:effectExtent l="0" t="0" r="8890" b="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5043" cy="13960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277AD">
      <w:rPr>
        <w:noProof/>
        <w:lang w:val="tr-TR" w:eastAsia="tr-TR"/>
      </w:rPr>
      <w:drawing>
        <wp:inline distT="0" distB="0" distL="0" distR="0" wp14:anchorId="16A3CE6A" wp14:editId="1B28EB6D">
          <wp:extent cx="900603" cy="926465"/>
          <wp:effectExtent l="0" t="0" r="0" b="6985"/>
          <wp:docPr id="23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9"/>
                  <pic:cNvPicPr/>
                </pic:nvPicPr>
                <pic:blipFill>
                  <a:blip r:embed="rId2" cstate="print">
                    <a:clrChange>
                      <a:clrFrom>
                        <a:srgbClr val="000000">
                          <a:alpha val="0"/>
                        </a:srgbClr>
                      </a:clrFrom>
                      <a:clrTo>
                        <a:srgbClr val="000000">
                          <a:alpha val="0"/>
                        </a:srgbClr>
                      </a:clrTo>
                    </a:clrChange>
                    <a:biLevel thresh="2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0603" cy="9264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333D1" w:rsidRPr="009333D1">
      <w:rPr>
        <w:noProof/>
        <w:lang w:val="tr-TR" w:eastAsia="tr-TR"/>
      </w:rPr>
      <w:t xml:space="preserve"> </w:t>
    </w:r>
  </w:p>
  <w:p w:rsidR="00036D7B" w:rsidRDefault="00036D7B" w:rsidP="009B5F31">
    <w:pPr>
      <w:pStyle w:val="Header"/>
      <w:tabs>
        <w:tab w:val="clear" w:pos="8640"/>
        <w:tab w:val="right" w:pos="8928"/>
      </w:tabs>
      <w:ind w:left="-1134"/>
      <w:jc w:val="center"/>
    </w:pPr>
  </w:p>
  <w:p w:rsidR="00036D7B" w:rsidRDefault="00036D7B" w:rsidP="009B5F31">
    <w:pPr>
      <w:pStyle w:val="Header"/>
      <w:tabs>
        <w:tab w:val="clear" w:pos="8640"/>
        <w:tab w:val="right" w:pos="8928"/>
      </w:tabs>
      <w:ind w:left="-1134"/>
      <w:jc w:val="center"/>
    </w:pPr>
  </w:p>
  <w:p w:rsidR="009333D1" w:rsidRDefault="009333D1" w:rsidP="009333D1">
    <w:pPr>
      <w:pStyle w:val="Heading1"/>
      <w:spacing w:before="0" w:line="240" w:lineRule="auto"/>
      <w:jc w:val="center"/>
      <w:rPr>
        <w:rFonts w:ascii="Arial" w:hAnsi="Arial" w:cs="Arial"/>
        <w:b/>
        <w:color w:val="C00000"/>
        <w:sz w:val="28"/>
        <w:szCs w:val="28"/>
      </w:rPr>
    </w:pPr>
  </w:p>
  <w:p w:rsidR="00036D7B" w:rsidRPr="00F968B6" w:rsidRDefault="00036D7B" w:rsidP="009333D1">
    <w:pPr>
      <w:pStyle w:val="Heading1"/>
      <w:spacing w:before="0" w:line="240" w:lineRule="auto"/>
      <w:jc w:val="right"/>
      <w:rPr>
        <w:rFonts w:ascii="Arial" w:hAnsi="Arial" w:cs="Arial"/>
        <w:b/>
        <w:color w:val="0099D0"/>
        <w:sz w:val="24"/>
        <w:szCs w:val="24"/>
      </w:rPr>
    </w:pPr>
    <w:r w:rsidRPr="00F968B6">
      <w:rPr>
        <w:rFonts w:ascii="Arial" w:hAnsi="Arial" w:cs="Arial"/>
        <w:b/>
        <w:color w:val="C00000"/>
        <w:sz w:val="24"/>
        <w:szCs w:val="24"/>
      </w:rPr>
      <w:t>TRAINING SESSIONS</w:t>
    </w:r>
  </w:p>
  <w:p w:rsidR="00036D7B" w:rsidRPr="00036D7B" w:rsidRDefault="00036D7B" w:rsidP="009333D1">
    <w:pPr>
      <w:pStyle w:val="Heading1"/>
      <w:spacing w:before="0" w:line="240" w:lineRule="auto"/>
      <w:jc w:val="right"/>
      <w:rPr>
        <w:rFonts w:ascii="Arial" w:hAnsi="Arial" w:cs="Arial"/>
        <w:b/>
        <w:color w:val="0099D0"/>
        <w:sz w:val="20"/>
        <w:szCs w:val="20"/>
      </w:rPr>
    </w:pPr>
    <w:r w:rsidRPr="00036D7B">
      <w:rPr>
        <w:rFonts w:ascii="Arial" w:hAnsi="Arial" w:cs="Arial"/>
        <w:b/>
        <w:color w:val="0099D0"/>
        <w:sz w:val="20"/>
        <w:szCs w:val="20"/>
      </w:rPr>
      <w:t>November 20, 2019</w:t>
    </w:r>
  </w:p>
  <w:p w:rsidR="00036D7B" w:rsidRPr="00036D7B" w:rsidRDefault="00036D7B" w:rsidP="009333D1">
    <w:pPr>
      <w:jc w:val="right"/>
      <w:rPr>
        <w:rFonts w:ascii="Arial" w:hAnsi="Arial" w:cs="Arial"/>
        <w:b/>
        <w:color w:val="0099D0"/>
        <w:sz w:val="20"/>
        <w:szCs w:val="20"/>
      </w:rPr>
    </w:pPr>
    <w:r w:rsidRPr="00036D7B">
      <w:rPr>
        <w:rFonts w:ascii="Arial" w:hAnsi="Arial" w:cs="Arial"/>
        <w:b/>
        <w:color w:val="0099D0"/>
        <w:sz w:val="20"/>
        <w:szCs w:val="20"/>
      </w:rPr>
      <w:t>Crowne Plaza Istanbul Asia</w:t>
    </w:r>
    <w:r>
      <w:rPr>
        <w:rFonts w:ascii="Arial" w:hAnsi="Arial" w:cs="Arial"/>
        <w:b/>
        <w:color w:val="0099D0"/>
        <w:sz w:val="20"/>
        <w:szCs w:val="20"/>
      </w:rPr>
      <w:t xml:space="preserve"> </w:t>
    </w:r>
  </w:p>
  <w:p w:rsidR="00036D7B" w:rsidRPr="00036D7B" w:rsidRDefault="00036D7B" w:rsidP="009333D1">
    <w:pPr>
      <w:jc w:val="right"/>
      <w:rPr>
        <w:rFonts w:ascii="Arial" w:hAnsi="Arial" w:cs="Arial"/>
        <w:b/>
        <w:color w:val="0099D0"/>
        <w:sz w:val="20"/>
        <w:szCs w:val="20"/>
      </w:rPr>
    </w:pPr>
    <w:r w:rsidRPr="00036D7B">
      <w:rPr>
        <w:rFonts w:ascii="Arial" w:hAnsi="Arial" w:cs="Arial"/>
        <w:b/>
        <w:color w:val="0099D0"/>
        <w:sz w:val="20"/>
        <w:szCs w:val="20"/>
      </w:rPr>
      <w:t>Hotel &amp; Convention Center</w:t>
    </w:r>
  </w:p>
  <w:p w:rsidR="00036D7B" w:rsidRDefault="00036D7B" w:rsidP="00036D7B">
    <w:pPr>
      <w:pStyle w:val="Header"/>
      <w:tabs>
        <w:tab w:val="clear" w:pos="8640"/>
        <w:tab w:val="right" w:pos="8928"/>
      </w:tabs>
      <w:ind w:left="-1134"/>
      <w:jc w:val="right"/>
      <w:rPr>
        <w:rFonts w:ascii="Arial" w:hAnsi="Arial" w:cs="Arial"/>
        <w:b/>
        <w:color w:val="0099D0"/>
        <w:sz w:val="20"/>
        <w:szCs w:val="20"/>
      </w:rPr>
    </w:pPr>
    <w:r w:rsidRPr="00036D7B">
      <w:rPr>
        <w:rFonts w:ascii="Arial" w:hAnsi="Arial" w:cs="Arial"/>
        <w:b/>
        <w:color w:val="0099D0"/>
        <w:sz w:val="20"/>
        <w:szCs w:val="20"/>
      </w:rPr>
      <w:t>Istanbul, Turkey</w:t>
    </w:r>
  </w:p>
  <w:p w:rsidR="00AA0A02" w:rsidRPr="00036D7B" w:rsidRDefault="00AA0A02" w:rsidP="00036D7B">
    <w:pPr>
      <w:pStyle w:val="Header"/>
      <w:tabs>
        <w:tab w:val="clear" w:pos="8640"/>
        <w:tab w:val="right" w:pos="8928"/>
      </w:tabs>
      <w:ind w:left="-1134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0F6E" w:rsidRDefault="00D21C72" w:rsidP="00D21C72">
    <w:pPr>
      <w:pStyle w:val="Header"/>
      <w:tabs>
        <w:tab w:val="clear" w:pos="8640"/>
        <w:tab w:val="right" w:pos="8928"/>
      </w:tabs>
      <w:ind w:left="-1134"/>
      <w:jc w:val="center"/>
    </w:pPr>
    <w:r>
      <w:rPr>
        <w:noProof/>
        <w:lang w:val="tr-TR" w:eastAsia="tr-T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4912038</wp:posOffset>
          </wp:positionH>
          <wp:positionV relativeFrom="paragraph">
            <wp:posOffset>1543050</wp:posOffset>
          </wp:positionV>
          <wp:extent cx="1582524" cy="996212"/>
          <wp:effectExtent l="0" t="0" r="0" b="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2524" cy="9962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tr-TR" w:eastAsia="tr-TR"/>
      </w:rPr>
      <w:drawing>
        <wp:inline distT="0" distB="0" distL="0" distR="0" wp14:anchorId="07D64E10" wp14:editId="2742BDAB">
          <wp:extent cx="7250287" cy="2552132"/>
          <wp:effectExtent l="0" t="0" r="8255" b="635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255376" cy="25539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80F6E" w:rsidRDefault="00B80F6E" w:rsidP="00C53E58">
    <w:pPr>
      <w:pStyle w:val="Header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9526A1"/>
    <w:multiLevelType w:val="hybridMultilevel"/>
    <w:tmpl w:val="43F2F45C"/>
    <w:lvl w:ilvl="0" w:tplc="0DF4C6DE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C53E1F"/>
    <w:multiLevelType w:val="hybridMultilevel"/>
    <w:tmpl w:val="BBB4665E"/>
    <w:lvl w:ilvl="0" w:tplc="FD6EFF1E">
      <w:numFmt w:val="bullet"/>
      <w:lvlText w:val="-"/>
      <w:lvlJc w:val="left"/>
      <w:pPr>
        <w:ind w:left="897" w:hanging="360"/>
      </w:pPr>
      <w:rPr>
        <w:rFonts w:ascii="Arial" w:eastAsiaTheme="minorEastAsia" w:hAnsi="Arial" w:cs="Arial" w:hint="default"/>
      </w:rPr>
    </w:lvl>
    <w:lvl w:ilvl="1" w:tplc="041F0003" w:tentative="1">
      <w:start w:val="1"/>
      <w:numFmt w:val="bullet"/>
      <w:lvlText w:val="o"/>
      <w:lvlJc w:val="left"/>
      <w:pPr>
        <w:ind w:left="161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3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5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7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9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21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3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57" w:hanging="360"/>
      </w:pPr>
      <w:rPr>
        <w:rFonts w:ascii="Wingdings" w:hAnsi="Wingdings" w:hint="default"/>
      </w:rPr>
    </w:lvl>
  </w:abstractNum>
  <w:abstractNum w:abstractNumId="2" w15:restartNumberingAfterBreak="0">
    <w:nsid w:val="1A1842A7"/>
    <w:multiLevelType w:val="hybridMultilevel"/>
    <w:tmpl w:val="67B4FBBC"/>
    <w:lvl w:ilvl="0" w:tplc="A6AC8A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E6344D"/>
        <w:sz w:val="2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53443F"/>
    <w:multiLevelType w:val="hybridMultilevel"/>
    <w:tmpl w:val="80024F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A4368B"/>
    <w:multiLevelType w:val="hybridMultilevel"/>
    <w:tmpl w:val="13D2AA88"/>
    <w:lvl w:ilvl="0" w:tplc="11FA25F8">
      <w:numFmt w:val="bullet"/>
      <w:lvlText w:val="-"/>
      <w:lvlJc w:val="left"/>
      <w:pPr>
        <w:ind w:left="1440" w:hanging="720"/>
      </w:pPr>
      <w:rPr>
        <w:rFonts w:ascii="Arial" w:eastAsiaTheme="minorEastAsia" w:hAnsi="Arial" w:cs="Aria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1D209D0"/>
    <w:multiLevelType w:val="hybridMultilevel"/>
    <w:tmpl w:val="2DAC9612"/>
    <w:lvl w:ilvl="0" w:tplc="FD6EFF1E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b w:val="0"/>
        <w:i w:val="0"/>
        <w:color w:val="E6344D"/>
        <w:sz w:val="2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5B418A"/>
    <w:multiLevelType w:val="hybridMultilevel"/>
    <w:tmpl w:val="3DD0AF82"/>
    <w:lvl w:ilvl="0" w:tplc="0DF4C6DE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BB4E48"/>
    <w:multiLevelType w:val="hybridMultilevel"/>
    <w:tmpl w:val="CA08379E"/>
    <w:lvl w:ilvl="0" w:tplc="F1D65C50">
      <w:start w:val="1"/>
      <w:numFmt w:val="decimal"/>
      <w:lvlText w:val="%1)"/>
      <w:lvlJc w:val="left"/>
      <w:pPr>
        <w:ind w:left="1854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2574" w:hanging="360"/>
      </w:pPr>
    </w:lvl>
    <w:lvl w:ilvl="2" w:tplc="041F001B" w:tentative="1">
      <w:start w:val="1"/>
      <w:numFmt w:val="lowerRoman"/>
      <w:lvlText w:val="%3."/>
      <w:lvlJc w:val="right"/>
      <w:pPr>
        <w:ind w:left="3294" w:hanging="180"/>
      </w:pPr>
    </w:lvl>
    <w:lvl w:ilvl="3" w:tplc="041F000F" w:tentative="1">
      <w:start w:val="1"/>
      <w:numFmt w:val="decimal"/>
      <w:lvlText w:val="%4."/>
      <w:lvlJc w:val="left"/>
      <w:pPr>
        <w:ind w:left="4014" w:hanging="360"/>
      </w:pPr>
    </w:lvl>
    <w:lvl w:ilvl="4" w:tplc="041F0019" w:tentative="1">
      <w:start w:val="1"/>
      <w:numFmt w:val="lowerLetter"/>
      <w:lvlText w:val="%5."/>
      <w:lvlJc w:val="left"/>
      <w:pPr>
        <w:ind w:left="4734" w:hanging="360"/>
      </w:pPr>
    </w:lvl>
    <w:lvl w:ilvl="5" w:tplc="041F001B" w:tentative="1">
      <w:start w:val="1"/>
      <w:numFmt w:val="lowerRoman"/>
      <w:lvlText w:val="%6."/>
      <w:lvlJc w:val="right"/>
      <w:pPr>
        <w:ind w:left="5454" w:hanging="180"/>
      </w:pPr>
    </w:lvl>
    <w:lvl w:ilvl="6" w:tplc="041F000F" w:tentative="1">
      <w:start w:val="1"/>
      <w:numFmt w:val="decimal"/>
      <w:lvlText w:val="%7."/>
      <w:lvlJc w:val="left"/>
      <w:pPr>
        <w:ind w:left="6174" w:hanging="360"/>
      </w:pPr>
    </w:lvl>
    <w:lvl w:ilvl="7" w:tplc="041F0019" w:tentative="1">
      <w:start w:val="1"/>
      <w:numFmt w:val="lowerLetter"/>
      <w:lvlText w:val="%8."/>
      <w:lvlJc w:val="left"/>
      <w:pPr>
        <w:ind w:left="6894" w:hanging="360"/>
      </w:pPr>
    </w:lvl>
    <w:lvl w:ilvl="8" w:tplc="041F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8" w15:restartNumberingAfterBreak="0">
    <w:nsid w:val="469B5FD4"/>
    <w:multiLevelType w:val="hybridMultilevel"/>
    <w:tmpl w:val="EBFCA274"/>
    <w:lvl w:ilvl="0" w:tplc="FD6EFF1E">
      <w:numFmt w:val="bullet"/>
      <w:lvlText w:val="-"/>
      <w:lvlJc w:val="left"/>
      <w:pPr>
        <w:ind w:left="717" w:hanging="540"/>
      </w:pPr>
      <w:rPr>
        <w:rFonts w:ascii="Arial" w:eastAsiaTheme="minorEastAsia" w:hAnsi="Arial" w:cs="Arial" w:hint="default"/>
      </w:rPr>
    </w:lvl>
    <w:lvl w:ilvl="1" w:tplc="041F0003" w:tentative="1">
      <w:start w:val="1"/>
      <w:numFmt w:val="bullet"/>
      <w:lvlText w:val="o"/>
      <w:lvlJc w:val="left"/>
      <w:pPr>
        <w:ind w:left="125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7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9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1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3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5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7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97" w:hanging="360"/>
      </w:pPr>
      <w:rPr>
        <w:rFonts w:ascii="Wingdings" w:hAnsi="Wingdings" w:hint="default"/>
      </w:rPr>
    </w:lvl>
  </w:abstractNum>
  <w:abstractNum w:abstractNumId="9" w15:restartNumberingAfterBreak="0">
    <w:nsid w:val="491F795A"/>
    <w:multiLevelType w:val="hybridMultilevel"/>
    <w:tmpl w:val="69E6269E"/>
    <w:lvl w:ilvl="0" w:tplc="A6AC8ADE">
      <w:start w:val="1"/>
      <w:numFmt w:val="bullet"/>
      <w:lvlText w:val=""/>
      <w:lvlJc w:val="left"/>
      <w:pPr>
        <w:ind w:left="1440" w:hanging="720"/>
      </w:pPr>
      <w:rPr>
        <w:rFonts w:ascii="Symbol" w:hAnsi="Symbol" w:hint="default"/>
        <w:b w:val="0"/>
        <w:i w:val="0"/>
        <w:color w:val="E6344D"/>
        <w:sz w:val="20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C7B5EEF"/>
    <w:multiLevelType w:val="hybridMultilevel"/>
    <w:tmpl w:val="655604E2"/>
    <w:lvl w:ilvl="0" w:tplc="0DF4C6DE">
      <w:start w:val="1"/>
      <w:numFmt w:val="bullet"/>
      <w:lvlText w:val=""/>
      <w:lvlJc w:val="left"/>
      <w:pPr>
        <w:ind w:left="89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61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3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5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7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9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21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3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57" w:hanging="360"/>
      </w:pPr>
      <w:rPr>
        <w:rFonts w:ascii="Wingdings" w:hAnsi="Wingdings" w:hint="default"/>
      </w:rPr>
    </w:lvl>
  </w:abstractNum>
  <w:abstractNum w:abstractNumId="11" w15:restartNumberingAfterBreak="0">
    <w:nsid w:val="592A657B"/>
    <w:multiLevelType w:val="hybridMultilevel"/>
    <w:tmpl w:val="EFC4D308"/>
    <w:lvl w:ilvl="0" w:tplc="FD6EFF1E">
      <w:numFmt w:val="bullet"/>
      <w:lvlText w:val="-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EDB4657"/>
    <w:multiLevelType w:val="hybridMultilevel"/>
    <w:tmpl w:val="52340DE4"/>
    <w:lvl w:ilvl="0" w:tplc="FD6EFF1E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b w:val="0"/>
        <w:i w:val="0"/>
        <w:color w:val="E6344D"/>
        <w:sz w:val="2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B84561"/>
    <w:multiLevelType w:val="hybridMultilevel"/>
    <w:tmpl w:val="200CBDC4"/>
    <w:lvl w:ilvl="0" w:tplc="C96E0C82">
      <w:numFmt w:val="bullet"/>
      <w:lvlText w:val=""/>
      <w:lvlJc w:val="left"/>
      <w:pPr>
        <w:ind w:left="1494" w:hanging="360"/>
      </w:pPr>
      <w:rPr>
        <w:rFonts w:ascii="Wingdings" w:eastAsiaTheme="minorEastAsia" w:hAnsi="Wingdings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4" w15:restartNumberingAfterBreak="0">
    <w:nsid w:val="61DD3014"/>
    <w:multiLevelType w:val="hybridMultilevel"/>
    <w:tmpl w:val="72440C34"/>
    <w:lvl w:ilvl="0" w:tplc="A6AC8A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E6344D"/>
        <w:sz w:val="2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D76AA2"/>
    <w:multiLevelType w:val="hybridMultilevel"/>
    <w:tmpl w:val="09A2D1D2"/>
    <w:lvl w:ilvl="0" w:tplc="0DF4C6DE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8A2AAB"/>
    <w:multiLevelType w:val="hybridMultilevel"/>
    <w:tmpl w:val="4EDCE5D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5C21BF"/>
    <w:multiLevelType w:val="hybridMultilevel"/>
    <w:tmpl w:val="C8ACF830"/>
    <w:lvl w:ilvl="0" w:tplc="0DF4C6DE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425330"/>
    <w:multiLevelType w:val="hybridMultilevel"/>
    <w:tmpl w:val="17B4C37E"/>
    <w:lvl w:ilvl="0" w:tplc="E9261A08">
      <w:numFmt w:val="bullet"/>
      <w:lvlText w:val="-"/>
      <w:lvlJc w:val="left"/>
      <w:pPr>
        <w:ind w:left="177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9" w15:restartNumberingAfterBreak="0">
    <w:nsid w:val="7A364BEE"/>
    <w:multiLevelType w:val="hybridMultilevel"/>
    <w:tmpl w:val="F87073B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3"/>
  </w:num>
  <w:num w:numId="3">
    <w:abstractNumId w:val="3"/>
  </w:num>
  <w:num w:numId="4">
    <w:abstractNumId w:val="7"/>
  </w:num>
  <w:num w:numId="5">
    <w:abstractNumId w:val="6"/>
  </w:num>
  <w:num w:numId="6">
    <w:abstractNumId w:val="17"/>
  </w:num>
  <w:num w:numId="7">
    <w:abstractNumId w:val="15"/>
  </w:num>
  <w:num w:numId="8">
    <w:abstractNumId w:val="0"/>
  </w:num>
  <w:num w:numId="9">
    <w:abstractNumId w:val="14"/>
  </w:num>
  <w:num w:numId="10">
    <w:abstractNumId w:val="16"/>
  </w:num>
  <w:num w:numId="11">
    <w:abstractNumId w:val="10"/>
  </w:num>
  <w:num w:numId="12">
    <w:abstractNumId w:val="8"/>
  </w:num>
  <w:num w:numId="13">
    <w:abstractNumId w:val="1"/>
  </w:num>
  <w:num w:numId="14">
    <w:abstractNumId w:val="11"/>
  </w:num>
  <w:num w:numId="15">
    <w:abstractNumId w:val="4"/>
  </w:num>
  <w:num w:numId="16">
    <w:abstractNumId w:val="9"/>
  </w:num>
  <w:num w:numId="17">
    <w:abstractNumId w:val="12"/>
  </w:num>
  <w:num w:numId="18">
    <w:abstractNumId w:val="5"/>
  </w:num>
  <w:num w:numId="19">
    <w:abstractNumId w:val="18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1A6"/>
    <w:rsid w:val="000004FA"/>
    <w:rsid w:val="0000230C"/>
    <w:rsid w:val="00002AD7"/>
    <w:rsid w:val="00036D7B"/>
    <w:rsid w:val="000463A4"/>
    <w:rsid w:val="00050D13"/>
    <w:rsid w:val="0005699D"/>
    <w:rsid w:val="000C6692"/>
    <w:rsid w:val="000D7915"/>
    <w:rsid w:val="00112532"/>
    <w:rsid w:val="00126527"/>
    <w:rsid w:val="001441DA"/>
    <w:rsid w:val="00144E61"/>
    <w:rsid w:val="00152502"/>
    <w:rsid w:val="00164CAD"/>
    <w:rsid w:val="00172EC4"/>
    <w:rsid w:val="001C1D58"/>
    <w:rsid w:val="001D4457"/>
    <w:rsid w:val="001D66EE"/>
    <w:rsid w:val="001F18B2"/>
    <w:rsid w:val="00226EDC"/>
    <w:rsid w:val="00252E32"/>
    <w:rsid w:val="002541E0"/>
    <w:rsid w:val="00287CA9"/>
    <w:rsid w:val="00290141"/>
    <w:rsid w:val="0029505F"/>
    <w:rsid w:val="002B34E7"/>
    <w:rsid w:val="002E1D31"/>
    <w:rsid w:val="002F0BD8"/>
    <w:rsid w:val="002F1EC9"/>
    <w:rsid w:val="002F7746"/>
    <w:rsid w:val="00302614"/>
    <w:rsid w:val="00306F51"/>
    <w:rsid w:val="00313DCB"/>
    <w:rsid w:val="003277AD"/>
    <w:rsid w:val="00337763"/>
    <w:rsid w:val="0034730D"/>
    <w:rsid w:val="00350128"/>
    <w:rsid w:val="00350B9C"/>
    <w:rsid w:val="003623D1"/>
    <w:rsid w:val="00375163"/>
    <w:rsid w:val="00386303"/>
    <w:rsid w:val="00387EE2"/>
    <w:rsid w:val="00390E8B"/>
    <w:rsid w:val="003B21A6"/>
    <w:rsid w:val="003D5427"/>
    <w:rsid w:val="00410691"/>
    <w:rsid w:val="00415186"/>
    <w:rsid w:val="00420C15"/>
    <w:rsid w:val="00420FCC"/>
    <w:rsid w:val="00423466"/>
    <w:rsid w:val="0043045C"/>
    <w:rsid w:val="00435552"/>
    <w:rsid w:val="00444D34"/>
    <w:rsid w:val="00450B26"/>
    <w:rsid w:val="00453503"/>
    <w:rsid w:val="004715F0"/>
    <w:rsid w:val="004846F4"/>
    <w:rsid w:val="00493AAD"/>
    <w:rsid w:val="004A2181"/>
    <w:rsid w:val="004C7CE8"/>
    <w:rsid w:val="004D25BE"/>
    <w:rsid w:val="004D27E4"/>
    <w:rsid w:val="004D5F20"/>
    <w:rsid w:val="004D65CD"/>
    <w:rsid w:val="004D6F7E"/>
    <w:rsid w:val="004E7540"/>
    <w:rsid w:val="004F006D"/>
    <w:rsid w:val="005030FA"/>
    <w:rsid w:val="00516CB5"/>
    <w:rsid w:val="005218E1"/>
    <w:rsid w:val="00530221"/>
    <w:rsid w:val="005351CA"/>
    <w:rsid w:val="00540178"/>
    <w:rsid w:val="00542F5A"/>
    <w:rsid w:val="0055317A"/>
    <w:rsid w:val="00561307"/>
    <w:rsid w:val="005737D2"/>
    <w:rsid w:val="00585E11"/>
    <w:rsid w:val="00596F21"/>
    <w:rsid w:val="005B4A6D"/>
    <w:rsid w:val="005D39A5"/>
    <w:rsid w:val="006050E0"/>
    <w:rsid w:val="00634DC2"/>
    <w:rsid w:val="00640043"/>
    <w:rsid w:val="006432F6"/>
    <w:rsid w:val="00644931"/>
    <w:rsid w:val="00654C49"/>
    <w:rsid w:val="00673CCD"/>
    <w:rsid w:val="00677047"/>
    <w:rsid w:val="006C62D1"/>
    <w:rsid w:val="006C71E0"/>
    <w:rsid w:val="006D4EFA"/>
    <w:rsid w:val="006E519E"/>
    <w:rsid w:val="00703BF0"/>
    <w:rsid w:val="0071052A"/>
    <w:rsid w:val="00750A32"/>
    <w:rsid w:val="00753C00"/>
    <w:rsid w:val="00754741"/>
    <w:rsid w:val="00754C4F"/>
    <w:rsid w:val="00756F93"/>
    <w:rsid w:val="00795C32"/>
    <w:rsid w:val="007B457D"/>
    <w:rsid w:val="007C09C9"/>
    <w:rsid w:val="007D341A"/>
    <w:rsid w:val="007F6605"/>
    <w:rsid w:val="00815552"/>
    <w:rsid w:val="008245A1"/>
    <w:rsid w:val="008311C4"/>
    <w:rsid w:val="00837151"/>
    <w:rsid w:val="00873A7C"/>
    <w:rsid w:val="00874324"/>
    <w:rsid w:val="00876A3F"/>
    <w:rsid w:val="0088232A"/>
    <w:rsid w:val="008A0AFC"/>
    <w:rsid w:val="008A1667"/>
    <w:rsid w:val="008C2CF7"/>
    <w:rsid w:val="008C5C48"/>
    <w:rsid w:val="00913DA1"/>
    <w:rsid w:val="00916923"/>
    <w:rsid w:val="009245F4"/>
    <w:rsid w:val="009333D1"/>
    <w:rsid w:val="00944E7E"/>
    <w:rsid w:val="0095014A"/>
    <w:rsid w:val="00950C7F"/>
    <w:rsid w:val="00954F26"/>
    <w:rsid w:val="009A6DEC"/>
    <w:rsid w:val="009B5F31"/>
    <w:rsid w:val="009C0258"/>
    <w:rsid w:val="009D632D"/>
    <w:rsid w:val="009D69AA"/>
    <w:rsid w:val="009E19DC"/>
    <w:rsid w:val="00A05F65"/>
    <w:rsid w:val="00A2654A"/>
    <w:rsid w:val="00A2747F"/>
    <w:rsid w:val="00A42432"/>
    <w:rsid w:val="00A57F25"/>
    <w:rsid w:val="00A648DB"/>
    <w:rsid w:val="00A84D71"/>
    <w:rsid w:val="00AA0A02"/>
    <w:rsid w:val="00AA1C2D"/>
    <w:rsid w:val="00AB74B7"/>
    <w:rsid w:val="00AD5B13"/>
    <w:rsid w:val="00AD7853"/>
    <w:rsid w:val="00AF2F87"/>
    <w:rsid w:val="00B0238A"/>
    <w:rsid w:val="00B276FF"/>
    <w:rsid w:val="00B36A51"/>
    <w:rsid w:val="00B37A27"/>
    <w:rsid w:val="00B403A6"/>
    <w:rsid w:val="00B42523"/>
    <w:rsid w:val="00B47785"/>
    <w:rsid w:val="00B671E8"/>
    <w:rsid w:val="00B80F6E"/>
    <w:rsid w:val="00BB0FCA"/>
    <w:rsid w:val="00BB6C14"/>
    <w:rsid w:val="00BC00C6"/>
    <w:rsid w:val="00BC0B3A"/>
    <w:rsid w:val="00BE17B4"/>
    <w:rsid w:val="00C04C01"/>
    <w:rsid w:val="00C12E4A"/>
    <w:rsid w:val="00C21B44"/>
    <w:rsid w:val="00C53E58"/>
    <w:rsid w:val="00C57278"/>
    <w:rsid w:val="00C750E0"/>
    <w:rsid w:val="00C960BB"/>
    <w:rsid w:val="00CA68B2"/>
    <w:rsid w:val="00CB2BBE"/>
    <w:rsid w:val="00CC3D73"/>
    <w:rsid w:val="00CD2382"/>
    <w:rsid w:val="00CD4C64"/>
    <w:rsid w:val="00D11A4D"/>
    <w:rsid w:val="00D14246"/>
    <w:rsid w:val="00D21C72"/>
    <w:rsid w:val="00D3116F"/>
    <w:rsid w:val="00D43787"/>
    <w:rsid w:val="00D44F5B"/>
    <w:rsid w:val="00D817B3"/>
    <w:rsid w:val="00DD1427"/>
    <w:rsid w:val="00E12006"/>
    <w:rsid w:val="00E13318"/>
    <w:rsid w:val="00E23285"/>
    <w:rsid w:val="00E32605"/>
    <w:rsid w:val="00E32CE0"/>
    <w:rsid w:val="00E52749"/>
    <w:rsid w:val="00E67AD2"/>
    <w:rsid w:val="00E93909"/>
    <w:rsid w:val="00E96656"/>
    <w:rsid w:val="00EA0F95"/>
    <w:rsid w:val="00EC3BB0"/>
    <w:rsid w:val="00ED051B"/>
    <w:rsid w:val="00ED2150"/>
    <w:rsid w:val="00EF1CA5"/>
    <w:rsid w:val="00F058F5"/>
    <w:rsid w:val="00F22797"/>
    <w:rsid w:val="00F55D53"/>
    <w:rsid w:val="00F66547"/>
    <w:rsid w:val="00F72352"/>
    <w:rsid w:val="00F73D40"/>
    <w:rsid w:val="00F765D5"/>
    <w:rsid w:val="00F95214"/>
    <w:rsid w:val="00F968B6"/>
    <w:rsid w:val="00FA188C"/>
    <w:rsid w:val="00FC6AD5"/>
    <w:rsid w:val="00FD0F8A"/>
    <w:rsid w:val="00FD62EB"/>
    <w:rsid w:val="00FD63FB"/>
    <w:rsid w:val="00FD6959"/>
    <w:rsid w:val="00FE10D0"/>
    <w:rsid w:val="00FF3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71A5372"/>
  <w14:defaultImageDpi w14:val="300"/>
  <w15:docId w15:val="{BBA2B921-856E-400B-9134-019C8E8AD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D62EB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21A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21A6"/>
  </w:style>
  <w:style w:type="paragraph" w:styleId="Footer">
    <w:name w:val="footer"/>
    <w:basedOn w:val="Normal"/>
    <w:link w:val="FooterChar"/>
    <w:uiPriority w:val="99"/>
    <w:unhideWhenUsed/>
    <w:rsid w:val="003B21A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21A6"/>
  </w:style>
  <w:style w:type="paragraph" w:styleId="BalloonText">
    <w:name w:val="Balloon Text"/>
    <w:basedOn w:val="Normal"/>
    <w:link w:val="BalloonTextChar"/>
    <w:uiPriority w:val="99"/>
    <w:semiHidden/>
    <w:unhideWhenUsed/>
    <w:rsid w:val="003B21A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21A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39"/>
    <w:rsid w:val="003B21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C53E5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FC6AD5"/>
    <w:pPr>
      <w:ind w:left="708"/>
    </w:pPr>
    <w:rPr>
      <w:rFonts w:ascii="Arial" w:eastAsia="Times New Roman" w:hAnsi="Arial" w:cs="Times New Roman"/>
    </w:rPr>
  </w:style>
  <w:style w:type="paragraph" w:styleId="PlainText">
    <w:name w:val="Plain Text"/>
    <w:basedOn w:val="Normal"/>
    <w:link w:val="PlainTextChar"/>
    <w:uiPriority w:val="99"/>
    <w:unhideWhenUsed/>
    <w:rsid w:val="00A2654A"/>
    <w:rPr>
      <w:rFonts w:ascii="Calibri" w:eastAsia="Times New Roman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A2654A"/>
    <w:rPr>
      <w:rFonts w:ascii="Calibri" w:eastAsia="Times New Roman" w:hAnsi="Calibri" w:cs="Times New Roman"/>
      <w:sz w:val="22"/>
      <w:szCs w:val="21"/>
    </w:rPr>
  </w:style>
  <w:style w:type="character" w:styleId="Hyperlink">
    <w:name w:val="Hyperlink"/>
    <w:basedOn w:val="DefaultParagraphFont"/>
    <w:uiPriority w:val="99"/>
    <w:unhideWhenUsed/>
    <w:rsid w:val="00306F51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D62E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50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8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6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1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nedicte.Gal@saint-gobain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D24B97A65B7C43B85B069F69755176" ma:contentTypeVersion="1" ma:contentTypeDescription="Create a new document." ma:contentTypeScope="" ma:versionID="63a68efd7911eeabac2835ea873afca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5d3c2ff1dfae606d6f8168c3878679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70A8EAB-B9F7-40FD-9561-45F711B2BFD7}"/>
</file>

<file path=customXml/itemProps2.xml><?xml version="1.0" encoding="utf-8"?>
<ds:datastoreItem xmlns:ds="http://schemas.openxmlformats.org/officeDocument/2006/customXml" ds:itemID="{5BA3F26D-CA14-4914-AAE1-0CCEA08A0CD2}"/>
</file>

<file path=customXml/itemProps3.xml><?xml version="1.0" encoding="utf-8"?>
<ds:datastoreItem xmlns:ds="http://schemas.openxmlformats.org/officeDocument/2006/customXml" ds:itemID="{CC5435F1-015D-4A3A-B7D4-6E2659A6F608}"/>
</file>

<file path=customXml/itemProps4.xml><?xml version="1.0" encoding="utf-8"?>
<ds:datastoreItem xmlns:ds="http://schemas.openxmlformats.org/officeDocument/2006/customXml" ds:itemID="{7551EE32-D0C7-4A8A-9C10-2A76A741D36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242</Words>
  <Characters>1386</Characters>
  <Application>Microsoft Office Word</Application>
  <DocSecurity>0</DocSecurity>
  <Lines>11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Cengiz Zorlu</dc:creator>
  <cp:lastModifiedBy>EBRU CELEBI</cp:lastModifiedBy>
  <cp:revision>2</cp:revision>
  <cp:lastPrinted>2019-07-02T08:04:00Z</cp:lastPrinted>
  <dcterms:created xsi:type="dcterms:W3CDTF">2019-09-27T10:05:00Z</dcterms:created>
  <dcterms:modified xsi:type="dcterms:W3CDTF">2019-09-27T10:05:00Z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0x010100FFD24B97A65B7C43B85B069F69755176</vt:lpwstr>
  </property>
</Properties>
</file>